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/>
          <w:bCs/>
          <w:sz w:val="40"/>
          <w:szCs w:val="40"/>
        </w:rPr>
        <w:t>2026年测绘科学与技术学院学术带头人（A18-26-08）第一次资格审查合格人员名单</w:t>
      </w:r>
    </w:p>
    <w:tbl>
      <w:tblPr>
        <w:tblStyle w:val="2"/>
        <w:tblW w:w="9075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1320"/>
        <w:gridCol w:w="36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岗位名称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招聘人数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合格报名人员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（按姓氏拼音字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母排序）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4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2026年测绘科学与技术学院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学术带头人（A18-26-08）</w:t>
            </w:r>
          </w:p>
        </w:tc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张剑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63CAA"/>
    <w:rsid w:val="591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2026-03-16T02:41:00Z</dcterms:created>
  <dc:creator>33470</dc:creator>
  <cp:lastModifiedBy>33470</cp:lastModifiedBy>
  <dcterms:modified xsi:type="dcterms:W3CDTF">2026-06-12T07:26:37Z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